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CD30E" w14:textId="77777777"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569649D6" wp14:editId="5E9B803D">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96627" w14:textId="77777777"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14:paraId="3ED0A422" w14:textId="77777777"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14:paraId="52A8E91E" w14:textId="77777777" w:rsidTr="004C660C">
        <w:trPr>
          <w:trHeight w:val="689"/>
        </w:trPr>
        <w:tc>
          <w:tcPr>
            <w:tcW w:w="8980" w:type="dxa"/>
            <w:gridSpan w:val="5"/>
            <w:tcBorders>
              <w:top w:val="single" w:sz="18" w:space="0" w:color="auto"/>
              <w:left w:val="single" w:sz="18" w:space="0" w:color="auto"/>
              <w:right w:val="single" w:sz="18" w:space="0" w:color="auto"/>
            </w:tcBorders>
          </w:tcPr>
          <w:p w14:paraId="65358E81" w14:textId="77777777"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14:paraId="2C8F03EB" w14:textId="77777777" w:rsidTr="004C660C">
        <w:tc>
          <w:tcPr>
            <w:tcW w:w="2671" w:type="dxa"/>
            <w:gridSpan w:val="2"/>
            <w:tcBorders>
              <w:top w:val="single" w:sz="18" w:space="0" w:color="auto"/>
              <w:left w:val="single" w:sz="18" w:space="0" w:color="auto"/>
              <w:bottom w:val="single" w:sz="4" w:space="0" w:color="auto"/>
            </w:tcBorders>
          </w:tcPr>
          <w:p w14:paraId="35040036" w14:textId="77777777"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14:paraId="7588E910" w14:textId="77777777"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14:paraId="2061F5AA" w14:textId="77777777"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14:paraId="691A2F21" w14:textId="77777777" w:rsidR="00ED4F6D" w:rsidRPr="00F67C9F" w:rsidRDefault="001A6A32" w:rsidP="00AF6779">
            <w:pPr>
              <w:jc w:val="center"/>
              <w:rPr>
                <w:b/>
                <w:i/>
                <w:color w:val="1F497D" w:themeColor="text2"/>
              </w:rPr>
            </w:pPr>
            <w:r w:rsidRPr="001A6A32">
              <w:rPr>
                <w:b/>
                <w:i/>
                <w:color w:val="00B050"/>
              </w:rPr>
              <w:t>Science (Animals)</w:t>
            </w:r>
          </w:p>
        </w:tc>
      </w:tr>
      <w:tr w:rsidR="00837C6F" w:rsidRPr="007747F9" w14:paraId="111BA9C3" w14:textId="77777777" w:rsidTr="004C660C">
        <w:trPr>
          <w:trHeight w:val="2996"/>
        </w:trPr>
        <w:tc>
          <w:tcPr>
            <w:tcW w:w="8980" w:type="dxa"/>
            <w:gridSpan w:val="5"/>
            <w:tcBorders>
              <w:left w:val="single" w:sz="18" w:space="0" w:color="auto"/>
              <w:bottom w:val="nil"/>
              <w:right w:val="single" w:sz="18" w:space="0" w:color="auto"/>
            </w:tcBorders>
            <w:shd w:val="clear" w:color="auto" w:fill="auto"/>
          </w:tcPr>
          <w:p w14:paraId="05961CAD" w14:textId="77777777" w:rsidR="00D427D2" w:rsidRDefault="00822097" w:rsidP="00EC014C">
            <w:pPr>
              <w:jc w:val="center"/>
              <w:rPr>
                <w:rFonts w:ascii="Century Gothic" w:hAnsi="Century Gothic"/>
                <w:b/>
                <w:sz w:val="20"/>
                <w:szCs w:val="20"/>
              </w:rPr>
            </w:pPr>
            <w:r>
              <w:rPr>
                <w:rFonts w:ascii="Century Gothic" w:hAnsi="Century Gothic"/>
                <w:b/>
                <w:sz w:val="20"/>
                <w:szCs w:val="20"/>
              </w:rPr>
              <w:t>Spring</w:t>
            </w:r>
            <w:r w:rsidR="00F67C9F">
              <w:rPr>
                <w:rFonts w:ascii="Century Gothic" w:hAnsi="Century Gothic"/>
                <w:b/>
                <w:sz w:val="20"/>
                <w:szCs w:val="20"/>
              </w:rPr>
              <w:t xml:space="preserve"> </w:t>
            </w:r>
            <w:r w:rsidR="00837C6F" w:rsidRPr="004255A3">
              <w:rPr>
                <w:rFonts w:ascii="Century Gothic" w:hAnsi="Century Gothic"/>
                <w:b/>
                <w:sz w:val="20"/>
                <w:szCs w:val="20"/>
              </w:rPr>
              <w:t>Term</w:t>
            </w:r>
            <w:r w:rsidR="009945C5" w:rsidRPr="004255A3">
              <w:rPr>
                <w:rFonts w:ascii="Century Gothic" w:hAnsi="Century Gothic"/>
                <w:b/>
                <w:sz w:val="20"/>
                <w:szCs w:val="20"/>
              </w:rPr>
              <w:t xml:space="preserve"> 202</w:t>
            </w:r>
            <w:r w:rsidR="00F67C9F">
              <w:rPr>
                <w:rFonts w:ascii="Century Gothic" w:hAnsi="Century Gothic"/>
                <w:b/>
                <w:sz w:val="20"/>
                <w:szCs w:val="20"/>
              </w:rPr>
              <w:t>5</w:t>
            </w:r>
          </w:p>
          <w:p w14:paraId="6AD6C534" w14:textId="77777777" w:rsidR="00723633" w:rsidRPr="001A6A32" w:rsidRDefault="00723633" w:rsidP="00723633">
            <w:pPr>
              <w:jc w:val="center"/>
              <w:rPr>
                <w:rFonts w:ascii="Century Gothic" w:hAnsi="Century Gothic"/>
                <w:b/>
                <w:color w:val="00B050"/>
                <w:sz w:val="16"/>
                <w:szCs w:val="20"/>
              </w:rPr>
            </w:pPr>
            <w:r w:rsidRPr="001A6A32">
              <w:rPr>
                <w:rFonts w:ascii="Century Gothic" w:hAnsi="Century Gothic"/>
                <w:b/>
                <w:color w:val="00B050"/>
                <w:sz w:val="16"/>
                <w:szCs w:val="20"/>
              </w:rPr>
              <w:t xml:space="preserve">Happy Centred Schools Driver: </w:t>
            </w:r>
            <w:r w:rsidR="00822097" w:rsidRPr="001A6A32">
              <w:rPr>
                <w:rFonts w:ascii="Century Gothic" w:hAnsi="Century Gothic"/>
                <w:b/>
                <w:color w:val="00B050"/>
                <w:sz w:val="16"/>
                <w:szCs w:val="20"/>
              </w:rPr>
              <w:t>S</w:t>
            </w:r>
            <w:r w:rsidR="000D1EEE">
              <w:rPr>
                <w:rFonts w:ascii="Century Gothic" w:hAnsi="Century Gothic"/>
                <w:b/>
                <w:color w:val="00B050"/>
                <w:sz w:val="16"/>
                <w:szCs w:val="20"/>
              </w:rPr>
              <w:t>ummer</w:t>
            </w:r>
            <w:r w:rsidR="00822097" w:rsidRPr="001A6A32">
              <w:rPr>
                <w:rFonts w:ascii="Century Gothic" w:hAnsi="Century Gothic"/>
                <w:b/>
                <w:color w:val="00B050"/>
                <w:sz w:val="16"/>
                <w:szCs w:val="20"/>
              </w:rPr>
              <w:t xml:space="preserve"> 1 -</w:t>
            </w:r>
            <w:r w:rsidR="000D1EEE">
              <w:rPr>
                <w:rFonts w:ascii="Century Gothic" w:hAnsi="Century Gothic"/>
                <w:b/>
                <w:color w:val="00B050"/>
                <w:sz w:val="16"/>
                <w:szCs w:val="20"/>
              </w:rPr>
              <w:t xml:space="preserve"> Coping</w:t>
            </w:r>
            <w:r w:rsidR="00822097" w:rsidRPr="001A6A32">
              <w:rPr>
                <w:rFonts w:ascii="Century Gothic" w:hAnsi="Century Gothic"/>
                <w:b/>
                <w:color w:val="00B050"/>
                <w:sz w:val="16"/>
                <w:szCs w:val="20"/>
              </w:rPr>
              <w:t xml:space="preserve">, Spring 2 – </w:t>
            </w:r>
            <w:r w:rsidR="000D1EEE">
              <w:rPr>
                <w:rFonts w:ascii="Century Gothic" w:hAnsi="Century Gothic"/>
                <w:b/>
                <w:color w:val="00B050"/>
                <w:sz w:val="16"/>
                <w:szCs w:val="20"/>
              </w:rPr>
              <w:t xml:space="preserve">Positive Relationships </w:t>
            </w:r>
          </w:p>
          <w:p w14:paraId="4C584A1C"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The intent for the Summer Term Theme ‘Animal Antics’ is to support the pupils to gain the Life-long Learning</w:t>
            </w:r>
          </w:p>
          <w:p w14:paraId="721FF580"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knowledge and skills regarding Animals through Science, exploring animals from near and far, their habitats and</w:t>
            </w:r>
          </w:p>
          <w:p w14:paraId="4F1A2DD4"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diets, through 3D Art we will explore their form and create models and objects linked to animals, pupils will also</w:t>
            </w:r>
          </w:p>
          <w:p w14:paraId="3A5D0172"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develop their geographical knowledge of the world and where animals live, adapt and survive through Geography.</w:t>
            </w:r>
          </w:p>
          <w:p w14:paraId="1D0D4DAE"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consistent routines and structures in Science, PE &amp; DT sessions pupils will develop their Independence skills</w:t>
            </w:r>
          </w:p>
          <w:p w14:paraId="2269C8D4"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(EHCPs) and be provided with knowledge and skills of the wider world through Imaginative &amp; Meaningful Experiences</w:t>
            </w:r>
          </w:p>
          <w:p w14:paraId="4F4A44D5"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and develop the ability to collaborate with peers through Togetherness &amp; Inclusivity. Theme sessions will have a</w:t>
            </w:r>
          </w:p>
          <w:p w14:paraId="6F3F74B8"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specific focus linked to Science, Geography or Art with clear learning intentions where the accumulative knowledge</w:t>
            </w:r>
          </w:p>
          <w:p w14:paraId="706DB2C6"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the term and beyond will work towards the pathway end points.</w:t>
            </w:r>
          </w:p>
          <w:p w14:paraId="3B70408E"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 thematic approach should be used to carry the theme to ensure lessons are Interesting &amp; provide real-life</w:t>
            </w:r>
          </w:p>
          <w:p w14:paraId="5C694D58"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Opportunities for cross curricular links. Through their understanding of the natural environment, healthy</w:t>
            </w:r>
          </w:p>
          <w:p w14:paraId="4EC906EE" w14:textId="77777777" w:rsidR="00EC014C" w:rsidRPr="00EC014C" w:rsidRDefault="000A2CD2" w:rsidP="000A2CD2">
            <w:pPr>
              <w:jc w:val="center"/>
              <w:rPr>
                <w:rFonts w:ascii="Century Gothic" w:hAnsi="Century Gothic"/>
                <w:b/>
                <w:sz w:val="16"/>
                <w:szCs w:val="16"/>
              </w:rPr>
            </w:pPr>
            <w:r w:rsidRPr="000A2CD2">
              <w:rPr>
                <w:rFonts w:ascii="Century Gothic" w:hAnsi="Century Gothic"/>
                <w:sz w:val="16"/>
                <w:szCs w:val="16"/>
              </w:rPr>
              <w:t>eating and a balanced-diet pupil will develop strategies to support better Mental Health &amp; Wellbeing</w:t>
            </w:r>
          </w:p>
        </w:tc>
      </w:tr>
      <w:tr w:rsidR="009B2317" w:rsidRPr="007747F9" w14:paraId="687F2810" w14:textId="77777777" w:rsidTr="00723633">
        <w:trPr>
          <w:trHeight w:val="441"/>
        </w:trPr>
        <w:tc>
          <w:tcPr>
            <w:tcW w:w="1946" w:type="dxa"/>
            <w:tcBorders>
              <w:left w:val="single" w:sz="18" w:space="0" w:color="auto"/>
            </w:tcBorders>
            <w:shd w:val="clear" w:color="auto" w:fill="E5DFEC" w:themeFill="accent4" w:themeFillTint="33"/>
          </w:tcPr>
          <w:p w14:paraId="6D4C5463" w14:textId="77777777"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14:paraId="244E3CCC" w14:textId="77777777" w:rsidR="00585018" w:rsidRPr="0017534D" w:rsidRDefault="00B47C61" w:rsidP="004C660C">
            <w:pPr>
              <w:pStyle w:val="NormalWeb"/>
              <w:spacing w:before="0" w:beforeAutospacing="0" w:after="0" w:afterAutospacing="0"/>
              <w:rPr>
                <w:rFonts w:ascii="Century Gothic" w:hAnsi="Century Gothic"/>
                <w:sz w:val="16"/>
              </w:rPr>
            </w:pPr>
            <w:r>
              <w:rPr>
                <w:rStyle w:val="normaltextrun"/>
                <w:rFonts w:ascii="Century Gothic" w:hAnsi="Century Gothic"/>
                <w:color w:val="000000"/>
                <w:sz w:val="20"/>
                <w:szCs w:val="20"/>
                <w:shd w:val="clear" w:color="auto" w:fill="FFFFFF"/>
              </w:rPr>
              <w:t>In J2, we are going to make a big 3-D animal world. We will learn about different places where animals live. Some animals live in the sea. The sea has lots of water. Some water is warm and some water is cold. In the sea, we can see fish, dolphins, sharks, and turtles. Some animals live on land. On a farm, we can see cows, sheep, chickens, pigs, and horses. Farms can be hot or cold, depending on the weather. Some animals live in a zoo. In a zoo, we can see lions, elephants, and monkeys. Some animals live in very cold places like the Arctic. It is very cold there, and animals like polar bears and seals live in the snow and ice. In our 3-D project, we will learn where animals live, if it is hot or cold, and what animals need to be happy and safe in their homes. </w:t>
            </w:r>
            <w:r>
              <w:rPr>
                <w:rStyle w:val="eop"/>
                <w:rFonts w:ascii="Century Gothic" w:hAnsi="Century Gothic"/>
                <w:color w:val="000000"/>
                <w:sz w:val="20"/>
                <w:szCs w:val="20"/>
                <w:shd w:val="clear" w:color="auto" w:fill="FFFFFF"/>
              </w:rPr>
              <w:t> </w:t>
            </w:r>
          </w:p>
        </w:tc>
      </w:tr>
      <w:tr w:rsidR="00C044CE" w:rsidRPr="007747F9" w14:paraId="77578852" w14:textId="77777777" w:rsidTr="00723633">
        <w:trPr>
          <w:trHeight w:val="611"/>
        </w:trPr>
        <w:tc>
          <w:tcPr>
            <w:tcW w:w="1946" w:type="dxa"/>
            <w:tcBorders>
              <w:left w:val="single" w:sz="18" w:space="0" w:color="auto"/>
            </w:tcBorders>
            <w:shd w:val="clear" w:color="auto" w:fill="E5DFEC" w:themeFill="accent4" w:themeFillTint="33"/>
          </w:tcPr>
          <w:p w14:paraId="7130D25D" w14:textId="77777777"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14:paraId="790330D8" w14:textId="77777777" w:rsidR="00C044CE" w:rsidRPr="00B47C61" w:rsidRDefault="00B47C61" w:rsidP="009C64FF">
            <w:pPr>
              <w:pStyle w:val="NormalWeb"/>
              <w:spacing w:before="0" w:beforeAutospacing="0" w:after="0" w:afterAutospacing="0"/>
              <w:rPr>
                <w:rFonts w:ascii="Century Gothic" w:hAnsi="Century Gothic"/>
                <w:sz w:val="16"/>
                <w:szCs w:val="16"/>
              </w:rPr>
            </w:pPr>
            <w:r w:rsidRPr="00B47C61">
              <w:rPr>
                <w:rFonts w:ascii="Century Gothic" w:hAnsi="Century Gothic"/>
                <w:sz w:val="16"/>
                <w:szCs w:val="16"/>
              </w:rPr>
              <w:t>3-D animal world</w:t>
            </w:r>
          </w:p>
          <w:p w14:paraId="0A75C070" w14:textId="77777777" w:rsidR="00B47C61" w:rsidRPr="00B47C61" w:rsidRDefault="00B47C61" w:rsidP="009C64FF">
            <w:pPr>
              <w:pStyle w:val="NormalWeb"/>
              <w:spacing w:before="0" w:beforeAutospacing="0" w:after="0" w:afterAutospacing="0"/>
              <w:rPr>
                <w:rFonts w:ascii="Century Gothic" w:hAnsi="Century Gothic"/>
                <w:sz w:val="16"/>
                <w:szCs w:val="16"/>
              </w:rPr>
            </w:pPr>
            <w:r w:rsidRPr="00B47C61">
              <w:rPr>
                <w:rFonts w:ascii="Century Gothic" w:hAnsi="Century Gothic"/>
                <w:sz w:val="16"/>
                <w:szCs w:val="16"/>
              </w:rPr>
              <w:t xml:space="preserve">Visits to the shop </w:t>
            </w:r>
          </w:p>
          <w:p w14:paraId="626446CD" w14:textId="77777777" w:rsidR="00B47C61" w:rsidRPr="00B47C61" w:rsidRDefault="00B47C61" w:rsidP="009C64FF">
            <w:pPr>
              <w:pStyle w:val="NormalWeb"/>
              <w:spacing w:before="0" w:beforeAutospacing="0" w:after="0" w:afterAutospacing="0"/>
              <w:rPr>
                <w:rFonts w:ascii="Century Gothic" w:hAnsi="Century Gothic"/>
                <w:sz w:val="16"/>
                <w:szCs w:val="16"/>
              </w:rPr>
            </w:pPr>
            <w:r w:rsidRPr="00B47C61">
              <w:rPr>
                <w:rFonts w:ascii="Century Gothic" w:hAnsi="Century Gothic"/>
                <w:sz w:val="16"/>
                <w:szCs w:val="16"/>
              </w:rPr>
              <w:t>Visits to the park</w:t>
            </w:r>
          </w:p>
          <w:p w14:paraId="3BFD1691" w14:textId="77777777" w:rsidR="00B47C61" w:rsidRPr="00B47C61" w:rsidRDefault="00B47C61" w:rsidP="009C64FF">
            <w:pPr>
              <w:pStyle w:val="NormalWeb"/>
              <w:spacing w:before="0" w:beforeAutospacing="0" w:after="0" w:afterAutospacing="0"/>
              <w:rPr>
                <w:rFonts w:ascii="Century Gothic" w:hAnsi="Century Gothic"/>
                <w:sz w:val="16"/>
                <w:szCs w:val="16"/>
              </w:rPr>
            </w:pPr>
            <w:r w:rsidRPr="00B47C61">
              <w:rPr>
                <w:rFonts w:ascii="Century Gothic" w:hAnsi="Century Gothic"/>
                <w:sz w:val="16"/>
                <w:szCs w:val="16"/>
              </w:rPr>
              <w:t xml:space="preserve">Yorkshire Wildlife Park </w:t>
            </w:r>
          </w:p>
        </w:tc>
      </w:tr>
      <w:tr w:rsidR="001F2AEE" w:rsidRPr="007747F9" w14:paraId="47A15C6B" w14:textId="77777777" w:rsidTr="00723633">
        <w:trPr>
          <w:trHeight w:val="499"/>
        </w:trPr>
        <w:tc>
          <w:tcPr>
            <w:tcW w:w="1946" w:type="dxa"/>
            <w:tcBorders>
              <w:left w:val="single" w:sz="18" w:space="0" w:color="auto"/>
            </w:tcBorders>
            <w:shd w:val="clear" w:color="auto" w:fill="E5DFEC" w:themeFill="accent4" w:themeFillTint="33"/>
          </w:tcPr>
          <w:p w14:paraId="7415B536" w14:textId="77777777"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14:paraId="7FD5C988" w14:textId="77777777" w:rsidR="001F2AEE" w:rsidRPr="00B47C61" w:rsidRDefault="00B47C61" w:rsidP="00AF6779">
            <w:pPr>
              <w:rPr>
                <w:rFonts w:ascii="Century Gothic" w:hAnsi="Century Gothic"/>
                <w:sz w:val="16"/>
                <w:szCs w:val="16"/>
              </w:rPr>
            </w:pPr>
            <w:r w:rsidRPr="00B47C61">
              <w:rPr>
                <w:rFonts w:ascii="Century Gothic" w:hAnsi="Century Gothic"/>
                <w:sz w:val="16"/>
                <w:szCs w:val="16"/>
              </w:rPr>
              <w:t xml:space="preserve">Pupils will be making a variety of products which enable them to explore and accept different textures, changing food and drink by colour and combining ingredients together. </w:t>
            </w:r>
          </w:p>
        </w:tc>
      </w:tr>
      <w:tr w:rsidR="009E24EE" w:rsidRPr="007747F9" w14:paraId="6D989ED0" w14:textId="77777777" w:rsidTr="009E24EE">
        <w:tc>
          <w:tcPr>
            <w:tcW w:w="1946" w:type="dxa"/>
            <w:tcBorders>
              <w:left w:val="single" w:sz="18" w:space="0" w:color="auto"/>
            </w:tcBorders>
            <w:shd w:val="clear" w:color="auto" w:fill="E5DFEC" w:themeFill="accent4" w:themeFillTint="33"/>
          </w:tcPr>
          <w:p w14:paraId="14635203" w14:textId="77777777"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14:paraId="414DE819" w14:textId="77777777"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14:paraId="64CDEAF6" w14:textId="77777777" w:rsidR="00C82BAB" w:rsidRDefault="00C82BAB" w:rsidP="00C82BAB">
            <w:pPr>
              <w:pStyle w:val="paragraph"/>
              <w:spacing w:before="0" w:beforeAutospacing="0" w:after="0" w:afterAutospacing="0"/>
              <w:textAlignment w:val="baseline"/>
              <w:rPr>
                <w:rStyle w:val="eop"/>
                <w:rFonts w:ascii="Century Gothic" w:hAnsi="Century Gothic" w:cs="Segoe UI"/>
                <w:sz w:val="16"/>
                <w:szCs w:val="16"/>
              </w:rPr>
            </w:pPr>
            <w:r w:rsidRPr="00C82BAB">
              <w:rPr>
                <w:rStyle w:val="normaltextrun"/>
                <w:rFonts w:ascii="Century Gothic" w:hAnsi="Century Gothic" w:cs="Segoe UI"/>
                <w:sz w:val="16"/>
                <w:szCs w:val="16"/>
              </w:rPr>
              <w:t>Wild </w:t>
            </w:r>
            <w:proofErr w:type="gramStart"/>
            <w:r w:rsidRPr="00C82BAB">
              <w:rPr>
                <w:rStyle w:val="normaltextrun"/>
                <w:rFonts w:ascii="Century Gothic" w:hAnsi="Century Gothic" w:cs="Segoe UI"/>
                <w:sz w:val="16"/>
                <w:szCs w:val="16"/>
              </w:rPr>
              <w:t>life :</w:t>
            </w:r>
            <w:proofErr w:type="gramEnd"/>
            <w:r w:rsidRPr="00C82BAB">
              <w:rPr>
                <w:rStyle w:val="normaltextrun"/>
                <w:rFonts w:ascii="Century Gothic" w:hAnsi="Century Gothic" w:cs="Segoe UI"/>
                <w:sz w:val="16"/>
                <w:szCs w:val="16"/>
              </w:rPr>
              <w:t> The extraordinary adventure of sir David Attenborough</w:t>
            </w:r>
            <w:r w:rsidRPr="00C82BAB">
              <w:rPr>
                <w:rStyle w:val="eop"/>
                <w:rFonts w:ascii="Century Gothic" w:hAnsi="Century Gothic" w:cs="Segoe UI"/>
                <w:sz w:val="16"/>
                <w:szCs w:val="16"/>
              </w:rPr>
              <w:t> </w:t>
            </w:r>
          </w:p>
          <w:p w14:paraId="4ABBBE14" w14:textId="77777777" w:rsidR="00C82BAB" w:rsidRDefault="00C82BAB" w:rsidP="00C82BAB">
            <w:pPr>
              <w:pStyle w:val="paragraph"/>
              <w:spacing w:before="0" w:beforeAutospacing="0" w:after="0" w:afterAutospacing="0"/>
              <w:textAlignment w:val="baseline"/>
              <w:rPr>
                <w:rFonts w:ascii="Century Gothic" w:hAnsi="Century Gothic" w:cs="Segoe UI"/>
                <w:sz w:val="16"/>
                <w:szCs w:val="16"/>
              </w:rPr>
            </w:pPr>
            <w:r>
              <w:rPr>
                <w:rFonts w:ascii="Century Gothic" w:hAnsi="Century Gothic" w:cs="Segoe UI"/>
                <w:sz w:val="16"/>
                <w:szCs w:val="16"/>
              </w:rPr>
              <w:t>Footprint- Phil Cummings</w:t>
            </w:r>
          </w:p>
          <w:p w14:paraId="1F77CF86" w14:textId="77777777" w:rsidR="00C82BAB" w:rsidRPr="00C82BAB" w:rsidRDefault="00C82BAB" w:rsidP="00C82BAB">
            <w:pPr>
              <w:pStyle w:val="paragraph"/>
              <w:spacing w:before="0" w:beforeAutospacing="0" w:after="0" w:afterAutospacing="0"/>
              <w:textAlignment w:val="baseline"/>
              <w:rPr>
                <w:rFonts w:ascii="Century Gothic" w:hAnsi="Century Gothic" w:cs="Segoe UI"/>
                <w:sz w:val="16"/>
                <w:szCs w:val="16"/>
              </w:rPr>
            </w:pPr>
            <w:r>
              <w:rPr>
                <w:rFonts w:ascii="Century Gothic" w:hAnsi="Century Gothic" w:cs="Segoe UI"/>
                <w:sz w:val="16"/>
                <w:szCs w:val="16"/>
              </w:rPr>
              <w:t xml:space="preserve">The Reasons I jump- Naoki </w:t>
            </w:r>
            <w:proofErr w:type="spellStart"/>
            <w:r>
              <w:rPr>
                <w:rFonts w:ascii="Century Gothic" w:hAnsi="Century Gothic" w:cs="Segoe UI"/>
                <w:sz w:val="16"/>
                <w:szCs w:val="16"/>
              </w:rPr>
              <w:t>Higashida</w:t>
            </w:r>
            <w:proofErr w:type="spellEnd"/>
            <w:r>
              <w:rPr>
                <w:rFonts w:ascii="Century Gothic" w:hAnsi="Century Gothic" w:cs="Segoe UI"/>
                <w:sz w:val="16"/>
                <w:szCs w:val="16"/>
              </w:rPr>
              <w:t xml:space="preserve"> </w:t>
            </w:r>
          </w:p>
          <w:p w14:paraId="5260FB61" w14:textId="77777777" w:rsidR="009E24EE" w:rsidRPr="004C660C" w:rsidRDefault="009E24EE" w:rsidP="004C660C">
            <w:pPr>
              <w:rPr>
                <w:rFonts w:ascii="Century Gothic" w:hAnsi="Century Gothic"/>
                <w:sz w:val="16"/>
                <w:szCs w:val="16"/>
              </w:rPr>
            </w:pPr>
          </w:p>
        </w:tc>
      </w:tr>
      <w:tr w:rsidR="004B586D" w:rsidRPr="007747F9" w14:paraId="0FF8A1C2" w14:textId="77777777" w:rsidTr="009E24EE">
        <w:tc>
          <w:tcPr>
            <w:tcW w:w="1946" w:type="dxa"/>
            <w:tcBorders>
              <w:left w:val="single" w:sz="18" w:space="0" w:color="auto"/>
            </w:tcBorders>
            <w:shd w:val="clear" w:color="auto" w:fill="E5DFEC" w:themeFill="accent4" w:themeFillTint="33"/>
          </w:tcPr>
          <w:p w14:paraId="131184F5" w14:textId="77777777"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14:paraId="222653FE" w14:textId="77777777" w:rsidR="009C64FF" w:rsidRDefault="000D1EEE" w:rsidP="00AF6779">
            <w:pPr>
              <w:rPr>
                <w:rFonts w:ascii="Century Gothic" w:hAnsi="Century Gothic"/>
                <w:i/>
                <w:sz w:val="16"/>
                <w:szCs w:val="16"/>
              </w:rPr>
            </w:pPr>
            <w:r>
              <w:rPr>
                <w:rFonts w:ascii="Century Gothic" w:hAnsi="Century Gothic"/>
                <w:i/>
                <w:sz w:val="16"/>
                <w:szCs w:val="16"/>
              </w:rPr>
              <w:t>Coping</w:t>
            </w:r>
          </w:p>
          <w:p w14:paraId="3370F876" w14:textId="77777777" w:rsidR="000D1EEE" w:rsidRPr="004C660C" w:rsidRDefault="000D1EEE" w:rsidP="00AF6779">
            <w:pPr>
              <w:rPr>
                <w:rFonts w:ascii="Century Gothic" w:hAnsi="Century Gothic"/>
                <w:i/>
                <w:sz w:val="16"/>
                <w:szCs w:val="16"/>
              </w:rPr>
            </w:pPr>
            <w:r>
              <w:rPr>
                <w:rFonts w:ascii="Century Gothic" w:hAnsi="Century Gothic"/>
                <w:i/>
                <w:sz w:val="16"/>
                <w:szCs w:val="16"/>
              </w:rPr>
              <w:t xml:space="preserve">Positive Relationships </w:t>
            </w:r>
          </w:p>
        </w:tc>
      </w:tr>
      <w:tr w:rsidR="009945C5" w:rsidRPr="007747F9" w14:paraId="78E41CA1" w14:textId="77777777" w:rsidTr="009E24EE">
        <w:tc>
          <w:tcPr>
            <w:tcW w:w="1946" w:type="dxa"/>
            <w:tcBorders>
              <w:left w:val="single" w:sz="18" w:space="0" w:color="auto"/>
            </w:tcBorders>
            <w:shd w:val="clear" w:color="auto" w:fill="E5DFEC" w:themeFill="accent4" w:themeFillTint="33"/>
          </w:tcPr>
          <w:p w14:paraId="50624F9D" w14:textId="09761D80"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A87F0C">
              <w:rPr>
                <w:rFonts w:ascii="Century Gothic" w:hAnsi="Century Gothic"/>
                <w:b/>
                <w:sz w:val="16"/>
                <w:szCs w:val="16"/>
              </w:rPr>
              <w:t xml:space="preserve">+ </w:t>
            </w:r>
            <w:r w:rsidR="00C044CE" w:rsidRPr="00557F51">
              <w:rPr>
                <w:rFonts w:ascii="Century Gothic" w:hAnsi="Century Gothic"/>
                <w:b/>
                <w:sz w:val="16"/>
                <w:szCs w:val="16"/>
              </w:rPr>
              <w:t xml:space="preserve">Forest School  </w:t>
            </w:r>
          </w:p>
          <w:p w14:paraId="66952674" w14:textId="77777777"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14:paraId="02F129FA" w14:textId="5731D5BE" w:rsidR="006D3F6A" w:rsidRPr="00557F51" w:rsidRDefault="004C660C" w:rsidP="00AF6779">
            <w:pPr>
              <w:rPr>
                <w:rFonts w:ascii="Century Gothic" w:hAnsi="Century Gothic"/>
                <w:i/>
                <w:sz w:val="16"/>
                <w:szCs w:val="16"/>
              </w:rPr>
            </w:pPr>
            <w:r>
              <w:rPr>
                <w:rFonts w:ascii="Century Gothic" w:hAnsi="Century Gothic"/>
                <w:i/>
                <w:sz w:val="16"/>
                <w:szCs w:val="16"/>
              </w:rPr>
              <w:t xml:space="preserve"> </w:t>
            </w:r>
            <w:r w:rsidR="006D3F6A">
              <w:rPr>
                <w:rFonts w:ascii="Century Gothic" w:hAnsi="Century Gothic"/>
                <w:i/>
                <w:sz w:val="16"/>
                <w:szCs w:val="16"/>
              </w:rPr>
              <w:t>Forest school is on a Monday and PE lessons are on a T</w:t>
            </w:r>
            <w:r w:rsidR="00A87F0C">
              <w:rPr>
                <w:rFonts w:ascii="Century Gothic" w:hAnsi="Century Gothic"/>
                <w:i/>
                <w:sz w:val="16"/>
                <w:szCs w:val="16"/>
              </w:rPr>
              <w:t xml:space="preserve">hursday afternoon. </w:t>
            </w:r>
          </w:p>
        </w:tc>
      </w:tr>
    </w:tbl>
    <w:p w14:paraId="622B5143" w14:textId="77777777" w:rsidR="004C660C" w:rsidRDefault="004C660C" w:rsidP="004C660C">
      <w:pPr>
        <w:spacing w:after="0"/>
        <w:rPr>
          <w:rFonts w:ascii="Century Gothic" w:hAnsi="Century Gothic"/>
          <w:b/>
          <w:color w:val="000000"/>
          <w:sz w:val="16"/>
          <w:szCs w:val="16"/>
        </w:rPr>
      </w:pPr>
    </w:p>
    <w:p w14:paraId="32D9632A" w14:textId="77777777"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14:paraId="58BE0458" w14:textId="77777777"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14:paraId="0CB985C1" w14:textId="77777777"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14:paraId="444CF22A" w14:textId="77777777"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14:paraId="56F2FFCF" w14:textId="77777777"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lastRenderedPageBreak/>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14:paraId="434C9E23" w14:textId="77777777"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14:paraId="6D5B7ACE" w14:textId="77777777"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14:paraId="698325B9" w14:textId="77777777" w:rsidR="00DF733A" w:rsidRDefault="000F7264"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w14:paraId="674B11D5" w14:textId="77777777" w:rsidR="00DB27BA" w:rsidRDefault="000F7264"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r>
        <w:rPr>
          <w:rFonts w:ascii="Century Gothic" w:hAnsi="Century Gothic"/>
          <w:color w:val="000000"/>
          <w:sz w:val="16"/>
          <w:szCs w:val="16"/>
          <w:vertAlign w:val="superscript"/>
        </w:rPr>
        <w:t xml:space="preserve">rd </w:t>
      </w:r>
      <w:r w:rsidR="00DB27BA">
        <w:rPr>
          <w:rFonts w:ascii="Century Gothic" w:hAnsi="Century Gothic"/>
          <w:color w:val="000000"/>
          <w:sz w:val="16"/>
          <w:szCs w:val="16"/>
        </w:rPr>
        <w:t>1:15pm – 2:15pm</w:t>
      </w:r>
    </w:p>
    <w:p w14:paraId="45F7FA3C" w14:textId="77777777"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14:paraId="5547B22D" w14:textId="77777777"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14:paraId="3A8B5525" w14:textId="77777777" w:rsidR="00822097" w:rsidRPr="004C660C" w:rsidRDefault="009E7A70" w:rsidP="004C660C">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14:paraId="0E4E3C65" w14:textId="77777777" w:rsidR="009B2317" w:rsidRPr="004255A3" w:rsidRDefault="009B2317" w:rsidP="009B2317">
      <w:pPr>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p>
    <w:p w14:paraId="6A6F9AE6" w14:textId="2CF9189A" w:rsidR="009B2317" w:rsidRPr="004C660C" w:rsidRDefault="0024698D">
      <w:pPr>
        <w:rPr>
          <w:rFonts w:ascii="Century Gothic" w:hAnsi="Century Gothic"/>
          <w:sz w:val="16"/>
          <w:szCs w:val="16"/>
        </w:rPr>
      </w:pPr>
      <w:r>
        <w:rPr>
          <w:rFonts w:ascii="Century Gothic" w:hAnsi="Century Gothic"/>
          <w:sz w:val="16"/>
          <w:szCs w:val="16"/>
        </w:rPr>
        <w:t xml:space="preserve">J2 team </w:t>
      </w:r>
      <w:bookmarkStart w:id="0" w:name="_GoBack"/>
      <w:bookmarkEnd w:id="0"/>
    </w:p>
    <w:sectPr w:rsidR="009B2317"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8211A" w14:textId="77777777" w:rsidR="00CE3D7A" w:rsidRDefault="00CE3D7A" w:rsidP="00C044CE">
      <w:pPr>
        <w:spacing w:after="0" w:line="240" w:lineRule="auto"/>
      </w:pPr>
      <w:r>
        <w:separator/>
      </w:r>
    </w:p>
  </w:endnote>
  <w:endnote w:type="continuationSeparator" w:id="0">
    <w:p w14:paraId="104C6FAC" w14:textId="77777777" w:rsidR="00CE3D7A" w:rsidRDefault="00CE3D7A"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816FA" w14:textId="77777777" w:rsidR="00CE3D7A" w:rsidRDefault="00CE3D7A" w:rsidP="00C044CE">
      <w:pPr>
        <w:spacing w:after="0" w:line="240" w:lineRule="auto"/>
      </w:pPr>
      <w:r>
        <w:separator/>
      </w:r>
    </w:p>
  </w:footnote>
  <w:footnote w:type="continuationSeparator" w:id="0">
    <w:p w14:paraId="60579700" w14:textId="77777777" w:rsidR="00CE3D7A" w:rsidRDefault="00CE3D7A"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36D0"/>
    <w:multiLevelType w:val="multilevel"/>
    <w:tmpl w:val="26D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1415A"/>
    <w:multiLevelType w:val="multilevel"/>
    <w:tmpl w:val="CA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A2CD2"/>
    <w:rsid w:val="000D1EEE"/>
    <w:rsid w:val="000E0A28"/>
    <w:rsid w:val="000F7264"/>
    <w:rsid w:val="00102EB4"/>
    <w:rsid w:val="00130DB2"/>
    <w:rsid w:val="00162039"/>
    <w:rsid w:val="0017137B"/>
    <w:rsid w:val="0017534D"/>
    <w:rsid w:val="001A6A32"/>
    <w:rsid w:val="001E6354"/>
    <w:rsid w:val="001F2AEE"/>
    <w:rsid w:val="002057F9"/>
    <w:rsid w:val="00242747"/>
    <w:rsid w:val="0024698D"/>
    <w:rsid w:val="002829A3"/>
    <w:rsid w:val="00307E65"/>
    <w:rsid w:val="003960BE"/>
    <w:rsid w:val="004255A3"/>
    <w:rsid w:val="0045071B"/>
    <w:rsid w:val="004B586D"/>
    <w:rsid w:val="004C660C"/>
    <w:rsid w:val="00557F51"/>
    <w:rsid w:val="00563AB7"/>
    <w:rsid w:val="00585018"/>
    <w:rsid w:val="0062024E"/>
    <w:rsid w:val="006D3F6A"/>
    <w:rsid w:val="00705820"/>
    <w:rsid w:val="00723633"/>
    <w:rsid w:val="00822097"/>
    <w:rsid w:val="00837C6F"/>
    <w:rsid w:val="00917B53"/>
    <w:rsid w:val="009945C5"/>
    <w:rsid w:val="009B2317"/>
    <w:rsid w:val="009B354B"/>
    <w:rsid w:val="009C64FF"/>
    <w:rsid w:val="009E24EE"/>
    <w:rsid w:val="009E7A70"/>
    <w:rsid w:val="00A87F0C"/>
    <w:rsid w:val="00B47C61"/>
    <w:rsid w:val="00B7296C"/>
    <w:rsid w:val="00BF3D9C"/>
    <w:rsid w:val="00C044CE"/>
    <w:rsid w:val="00C82BAB"/>
    <w:rsid w:val="00CE3D7A"/>
    <w:rsid w:val="00D427D2"/>
    <w:rsid w:val="00DB27BA"/>
    <w:rsid w:val="00DF733A"/>
    <w:rsid w:val="00EC014C"/>
    <w:rsid w:val="00ED4F6D"/>
    <w:rsid w:val="00F67C9F"/>
    <w:rsid w:val="00F8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8E82"/>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 w:type="character" w:customStyle="1" w:styleId="normaltextrun">
    <w:name w:val="normaltextrun"/>
    <w:basedOn w:val="DefaultParagraphFont"/>
    <w:rsid w:val="00B47C61"/>
  </w:style>
  <w:style w:type="character" w:customStyle="1" w:styleId="eop">
    <w:name w:val="eop"/>
    <w:basedOn w:val="DefaultParagraphFont"/>
    <w:rsid w:val="00B47C61"/>
  </w:style>
  <w:style w:type="paragraph" w:customStyle="1" w:styleId="paragraph">
    <w:name w:val="paragraph"/>
    <w:basedOn w:val="Normal"/>
    <w:rsid w:val="00C82B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1472211525">
      <w:bodyDiv w:val="1"/>
      <w:marLeft w:val="0"/>
      <w:marRight w:val="0"/>
      <w:marTop w:val="0"/>
      <w:marBottom w:val="0"/>
      <w:divBdr>
        <w:top w:val="none" w:sz="0" w:space="0" w:color="auto"/>
        <w:left w:val="none" w:sz="0" w:space="0" w:color="auto"/>
        <w:bottom w:val="none" w:sz="0" w:space="0" w:color="auto"/>
        <w:right w:val="none" w:sz="0" w:space="0" w:color="auto"/>
      </w:divBdr>
      <w:divsChild>
        <w:div w:id="784347380">
          <w:marLeft w:val="0"/>
          <w:marRight w:val="0"/>
          <w:marTop w:val="0"/>
          <w:marBottom w:val="0"/>
          <w:divBdr>
            <w:top w:val="none" w:sz="0" w:space="0" w:color="auto"/>
            <w:left w:val="none" w:sz="0" w:space="0" w:color="auto"/>
            <w:bottom w:val="none" w:sz="0" w:space="0" w:color="auto"/>
            <w:right w:val="none" w:sz="0" w:space="0" w:color="auto"/>
          </w:divBdr>
        </w:div>
        <w:div w:id="1410234162">
          <w:marLeft w:val="0"/>
          <w:marRight w:val="0"/>
          <w:marTop w:val="0"/>
          <w:marBottom w:val="0"/>
          <w:divBdr>
            <w:top w:val="none" w:sz="0" w:space="0" w:color="auto"/>
            <w:left w:val="none" w:sz="0" w:space="0" w:color="auto"/>
            <w:bottom w:val="none" w:sz="0" w:space="0" w:color="auto"/>
            <w:right w:val="none" w:sz="0" w:space="0" w:color="auto"/>
          </w:divBdr>
        </w:div>
      </w:divsChild>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6FB33E2729A41B73206DAB4BA09D3" ma:contentTypeVersion="12" ma:contentTypeDescription="Create a new document." ma:contentTypeScope="" ma:versionID="5f8774b109373c29aa185e8fa12c86f6">
  <xsd:schema xmlns:xsd="http://www.w3.org/2001/XMLSchema" xmlns:xs="http://www.w3.org/2001/XMLSchema" xmlns:p="http://schemas.microsoft.com/office/2006/metadata/properties" xmlns:ns3="25fa332e-da59-4567-b12a-fdd2e3bcc012" targetNamespace="http://schemas.microsoft.com/office/2006/metadata/properties" ma:root="true" ma:fieldsID="d782905febd83268ee69e77be90229f8" ns3:_="">
    <xsd:import namespace="25fa332e-da59-4567-b12a-fdd2e3bcc01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BillingMetadata"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332e-da59-4567-b12a-fdd2e3bcc0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fa332e-da59-4567-b12a-fdd2e3bcc0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E763-B782-471E-8EB6-89EE9E4C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332e-da59-4567-b12a-fdd2e3bcc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3A873-3B53-4710-9062-AD69FE0CE948}">
  <ds:schemaRefs>
    <ds:schemaRef ds:uri="http://schemas.microsoft.com/sharepoint/v3/contenttype/forms"/>
  </ds:schemaRefs>
</ds:datastoreItem>
</file>

<file path=customXml/itemProps3.xml><?xml version="1.0" encoding="utf-8"?>
<ds:datastoreItem xmlns:ds="http://schemas.openxmlformats.org/officeDocument/2006/customXml" ds:itemID="{65454496-DCFE-428F-ADA3-CF5088A68C93}">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25fa332e-da59-4567-b12a-fdd2e3bcc012"/>
    <ds:schemaRef ds:uri="http://purl.org/dc/elements/1.1/"/>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5BFE7B8-6602-4F6C-94AB-9EFED86E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Amy Brownsword (Coppice)</cp:lastModifiedBy>
  <cp:revision>4</cp:revision>
  <dcterms:created xsi:type="dcterms:W3CDTF">2026-03-25T12:54:00Z</dcterms:created>
  <dcterms:modified xsi:type="dcterms:W3CDTF">2026-03-25T13:54:00Z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0x01010042E6FB33E2729A41B73206DAB4BA09D3</vt:lpwstr>
  </property>
</Properties>
</file>