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5"/>
        <w:gridCol w:w="534"/>
        <w:gridCol w:w="1928"/>
        <w:gridCol w:w="112"/>
        <w:gridCol w:w="2245"/>
        <w:gridCol w:w="2226"/>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7747F9" w:rsidRDefault="009B2317" w:rsidP="00AF6779">
            <w:pPr>
              <w:rPr>
                <w:b/>
                <w:sz w:val="24"/>
              </w:rPr>
            </w:pPr>
            <w:r w:rsidRPr="007747F9">
              <w:rPr>
                <w:b/>
                <w:sz w:val="28"/>
              </w:rPr>
              <w:t>Curriculum Subject Focus</w:t>
            </w:r>
          </w:p>
        </w:tc>
        <w:tc>
          <w:tcPr>
            <w:tcW w:w="2102" w:type="dxa"/>
            <w:gridSpan w:val="2"/>
            <w:tcBorders>
              <w:top w:val="single" w:sz="18" w:space="0" w:color="auto"/>
            </w:tcBorders>
          </w:tcPr>
          <w:p w:rsidR="009B2317" w:rsidRDefault="009333EF" w:rsidP="00AF6779">
            <w:pPr>
              <w:jc w:val="center"/>
              <w:rPr>
                <w:b/>
                <w:i/>
                <w:color w:val="178D11"/>
                <w:sz w:val="28"/>
              </w:rPr>
            </w:pPr>
            <w:r>
              <w:rPr>
                <w:b/>
                <w:i/>
                <w:color w:val="178D11"/>
                <w:sz w:val="28"/>
              </w:rPr>
              <w:t>Science</w:t>
            </w:r>
          </w:p>
          <w:p w:rsidR="009333EF" w:rsidRPr="009333EF" w:rsidRDefault="009333EF" w:rsidP="00AF6779">
            <w:pPr>
              <w:jc w:val="center"/>
              <w:rPr>
                <w:b/>
                <w:i/>
                <w:color w:val="178D11"/>
                <w:sz w:val="28"/>
              </w:rPr>
            </w:pPr>
            <w:r>
              <w:rPr>
                <w:b/>
                <w:i/>
                <w:color w:val="178D11"/>
                <w:sz w:val="28"/>
              </w:rPr>
              <w:t>Plants</w:t>
            </w:r>
          </w:p>
        </w:tc>
        <w:tc>
          <w:tcPr>
            <w:tcW w:w="2292" w:type="dxa"/>
            <w:tcBorders>
              <w:top w:val="single" w:sz="18" w:space="0" w:color="auto"/>
            </w:tcBorders>
          </w:tcPr>
          <w:p w:rsidR="009B2317" w:rsidRPr="009333EF" w:rsidRDefault="009333EF" w:rsidP="00AF6779">
            <w:pPr>
              <w:jc w:val="center"/>
              <w:rPr>
                <w:b/>
                <w:i/>
                <w:color w:val="178D11"/>
                <w:sz w:val="28"/>
              </w:rPr>
            </w:pPr>
            <w:r>
              <w:rPr>
                <w:b/>
                <w:i/>
                <w:color w:val="178D11"/>
                <w:sz w:val="28"/>
              </w:rPr>
              <w:t>Geography</w:t>
            </w:r>
          </w:p>
        </w:tc>
        <w:tc>
          <w:tcPr>
            <w:tcW w:w="2330" w:type="dxa"/>
            <w:tcBorders>
              <w:top w:val="single" w:sz="18" w:space="0" w:color="auto"/>
              <w:right w:val="single" w:sz="18" w:space="0" w:color="auto"/>
            </w:tcBorders>
          </w:tcPr>
          <w:p w:rsidR="00ED4F6D" w:rsidRPr="009333EF" w:rsidRDefault="002C006D" w:rsidP="00AF6779">
            <w:pPr>
              <w:jc w:val="center"/>
              <w:rPr>
                <w:b/>
                <w:i/>
                <w:color w:val="178D11"/>
                <w:sz w:val="28"/>
              </w:rPr>
            </w:pPr>
            <w:r>
              <w:rPr>
                <w:b/>
                <w:i/>
                <w:color w:val="178D11"/>
                <w:sz w:val="28"/>
              </w:rPr>
              <w:t>Art</w:t>
            </w:r>
          </w:p>
        </w:tc>
      </w:tr>
      <w:tr w:rsidR="009B2317" w:rsidRPr="007747F9" w:rsidTr="00213C7F">
        <w:tc>
          <w:tcPr>
            <w:tcW w:w="1951" w:type="dxa"/>
            <w:tcBorders>
              <w:left w:val="single" w:sz="18" w:space="0" w:color="auto"/>
            </w:tcBorders>
            <w:shd w:val="clear" w:color="auto" w:fill="F2DBDB" w:themeFill="accent2" w:themeFillTint="33"/>
          </w:tcPr>
          <w:p w:rsidR="009B2317" w:rsidRPr="007747F9" w:rsidRDefault="009B2317" w:rsidP="00AF6779">
            <w:pPr>
              <w:rPr>
                <w:b/>
                <w:sz w:val="24"/>
              </w:rPr>
            </w:pPr>
          </w:p>
        </w:tc>
        <w:tc>
          <w:tcPr>
            <w:tcW w:w="2552" w:type="dxa"/>
            <w:gridSpan w:val="2"/>
          </w:tcPr>
          <w:p w:rsidR="009B2317" w:rsidRPr="007747F9" w:rsidRDefault="009B2317" w:rsidP="00AF6779">
            <w:pPr>
              <w:jc w:val="center"/>
              <w:rPr>
                <w:b/>
                <w:i/>
                <w:sz w:val="24"/>
              </w:rPr>
            </w:pPr>
            <w:r w:rsidRPr="007747F9">
              <w:rPr>
                <w:b/>
                <w:sz w:val="28"/>
              </w:rPr>
              <w:t>Term</w:t>
            </w:r>
          </w:p>
        </w:tc>
        <w:tc>
          <w:tcPr>
            <w:tcW w:w="2409" w:type="dxa"/>
            <w:gridSpan w:val="2"/>
          </w:tcPr>
          <w:p w:rsidR="009B2317" w:rsidRPr="007747F9" w:rsidRDefault="009333EF" w:rsidP="00AF6779">
            <w:pPr>
              <w:jc w:val="center"/>
              <w:rPr>
                <w:sz w:val="24"/>
              </w:rPr>
            </w:pPr>
            <w:r w:rsidRPr="009333EF">
              <w:rPr>
                <w:b/>
                <w:i/>
                <w:color w:val="178D11"/>
                <w:sz w:val="28"/>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295336" w:rsidRDefault="009B2317" w:rsidP="00ED4F6D">
            <w:pPr>
              <w:jc w:val="center"/>
              <w:rPr>
                <w:b/>
                <w:sz w:val="24"/>
              </w:rPr>
            </w:pPr>
            <w:r w:rsidRPr="00295336">
              <w:rPr>
                <w:b/>
                <w:sz w:val="28"/>
              </w:rPr>
              <w:t xml:space="preserve">Why are we doing this </w:t>
            </w:r>
            <w:r w:rsidR="00ED4F6D">
              <w:rPr>
                <w:b/>
                <w:sz w:val="28"/>
              </w:rPr>
              <w:t>theme</w:t>
            </w:r>
            <w:r w:rsidRPr="00295336">
              <w:rPr>
                <w:b/>
                <w:sz w:val="28"/>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9333EF" w:rsidRDefault="009333EF" w:rsidP="009333EF">
            <w:pPr>
              <w:rPr>
                <w:rFonts w:ascii="Century Gothic" w:hAnsi="Century Gothic"/>
                <w:sz w:val="20"/>
              </w:rPr>
            </w:pPr>
            <w:r w:rsidRPr="00A03C84">
              <w:rPr>
                <w:rFonts w:ascii="Century Gothic" w:hAnsi="Century Gothic"/>
                <w:sz w:val="20"/>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03C84" w:rsidRDefault="00F75FF0" w:rsidP="009333EF">
            <w:pPr>
              <w:rPr>
                <w:rFonts w:ascii="Century Gothic" w:hAnsi="Century Gothic"/>
                <w:sz w:val="20"/>
              </w:rPr>
            </w:pPr>
          </w:p>
          <w:p w:rsidR="009B2317" w:rsidRPr="00F75FF0" w:rsidRDefault="00A03C84" w:rsidP="00A03C84">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p w:rsidR="00F75FF0" w:rsidRPr="00A03C84" w:rsidRDefault="00F75FF0" w:rsidP="00A03C84">
            <w:pPr>
              <w:jc w:val="center"/>
              <w:rPr>
                <w:rFonts w:ascii="Century Gothic" w:hAnsi="Century Gothic"/>
                <w:color w:val="008000"/>
                <w:sz w:val="24"/>
              </w:rPr>
            </w:pP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585018" w:rsidRPr="00F62ED0" w:rsidRDefault="00F62ED0" w:rsidP="00AF6779">
            <w:pPr>
              <w:rPr>
                <w:rFonts w:ascii="Century Gothic" w:hAnsi="Century Gothic"/>
                <w:sz w:val="20"/>
                <w:szCs w:val="20"/>
              </w:rPr>
            </w:pPr>
            <w:r>
              <w:rPr>
                <w:rFonts w:ascii="Century Gothic" w:hAnsi="Century Gothic"/>
                <w:sz w:val="20"/>
                <w:szCs w:val="20"/>
              </w:rPr>
              <w:t>Our focus this term is to have a deeper understanding of the wider world. We are planting a variety of herbs and plants. We are understanding how plats grow and the effect of weather on the environment.</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Pr="00F62ED0" w:rsidRDefault="00F62ED0" w:rsidP="00A03C84">
            <w:pPr>
              <w:rPr>
                <w:rFonts w:ascii="Century Gothic" w:hAnsi="Century Gothic"/>
                <w:sz w:val="20"/>
                <w:szCs w:val="20"/>
              </w:rPr>
            </w:pPr>
            <w:r>
              <w:rPr>
                <w:rFonts w:ascii="Century Gothic" w:hAnsi="Century Gothic"/>
                <w:sz w:val="20"/>
                <w:szCs w:val="20"/>
              </w:rPr>
              <w:t xml:space="preserve">We will be swimming in the community in the final half term. We are planting cress, sunflowers and herbs in order to use these in our learning </w:t>
            </w:r>
            <w:proofErr w:type="gramStart"/>
            <w:r>
              <w:rPr>
                <w:rFonts w:ascii="Century Gothic" w:hAnsi="Century Gothic"/>
                <w:sz w:val="20"/>
                <w:szCs w:val="20"/>
              </w:rPr>
              <w:t>( measuring</w:t>
            </w:r>
            <w:proofErr w:type="gramEnd"/>
            <w:r>
              <w:rPr>
                <w:rFonts w:ascii="Century Gothic" w:hAnsi="Century Gothic"/>
                <w:sz w:val="20"/>
                <w:szCs w:val="20"/>
              </w:rPr>
              <w:t xml:space="preserve"> sunflowers and using our herbs in cooking).</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Pr="00F62ED0" w:rsidRDefault="00F62ED0" w:rsidP="00A03C84">
            <w:pPr>
              <w:rPr>
                <w:rFonts w:ascii="Century Gothic" w:hAnsi="Century Gothic"/>
                <w:sz w:val="20"/>
                <w:szCs w:val="20"/>
              </w:rPr>
            </w:pPr>
            <w:r>
              <w:rPr>
                <w:rFonts w:ascii="Century Gothic" w:hAnsi="Century Gothic"/>
                <w:sz w:val="20"/>
                <w:szCs w:val="20"/>
              </w:rPr>
              <w:t xml:space="preserve">We are aiming to create a </w:t>
            </w:r>
            <w:proofErr w:type="gramStart"/>
            <w:r>
              <w:rPr>
                <w:rFonts w:ascii="Century Gothic" w:hAnsi="Century Gothic"/>
                <w:sz w:val="20"/>
                <w:szCs w:val="20"/>
              </w:rPr>
              <w:t>three course</w:t>
            </w:r>
            <w:proofErr w:type="gramEnd"/>
            <w:r>
              <w:rPr>
                <w:rFonts w:ascii="Century Gothic" w:hAnsi="Century Gothic"/>
                <w:sz w:val="20"/>
                <w:szCs w:val="20"/>
              </w:rPr>
              <w:t xml:space="preserve"> meal this term. We will be making vegetable soup, pizza and fruit kebabs. Pupils are focusing on using and handling equipment safely.</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F62ED0" w:rsidRPr="00F62ED0" w:rsidRDefault="00F62ED0" w:rsidP="00A03C84">
            <w:pPr>
              <w:rPr>
                <w:rFonts w:ascii="Century Gothic" w:hAnsi="Century Gothic"/>
                <w:sz w:val="20"/>
                <w:szCs w:val="20"/>
              </w:rPr>
            </w:pPr>
            <w:r>
              <w:rPr>
                <w:rFonts w:ascii="Century Gothic" w:hAnsi="Century Gothic"/>
                <w:sz w:val="20"/>
                <w:szCs w:val="20"/>
              </w:rPr>
              <w:t>Our theme books this term are the tiny seed, The secret garden and plants to the rescue.</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Pr="00F62ED0" w:rsidRDefault="00F62ED0" w:rsidP="00A03C84">
            <w:pPr>
              <w:rPr>
                <w:rFonts w:ascii="Century Gothic" w:hAnsi="Century Gothic"/>
                <w:sz w:val="20"/>
                <w:szCs w:val="20"/>
              </w:rPr>
            </w:pPr>
            <w:r>
              <w:rPr>
                <w:rFonts w:ascii="Century Gothic" w:hAnsi="Century Gothic"/>
                <w:sz w:val="20"/>
                <w:szCs w:val="20"/>
              </w:rPr>
              <w:t>In happy centred schools we are focusing on support in the first half term and positive relationships in the second.</w:t>
            </w:r>
          </w:p>
        </w:tc>
      </w:tr>
    </w:tbl>
    <w:p w:rsidR="001E6354" w:rsidRPr="00F75FF0" w:rsidRDefault="001E6354">
      <w:pPr>
        <w:rPr>
          <w:sz w:val="28"/>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lastRenderedPageBreak/>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A03C84" w:rsidRDefault="00A03C84"/>
    <w:p w:rsidR="009B2317" w:rsidRDefault="009B2317"/>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F62ED0" w:rsidRDefault="00F62ED0" w:rsidP="009B2317">
      <w:pPr>
        <w:rPr>
          <w:rFonts w:ascii="Century Gothic" w:hAnsi="Century Gothic"/>
          <w:sz w:val="20"/>
        </w:rPr>
      </w:pPr>
    </w:p>
    <w:p w:rsidR="00F62ED0" w:rsidRDefault="00F62ED0" w:rsidP="009B2317">
      <w:pPr>
        <w:rPr>
          <w:rFonts w:ascii="Century Gothic" w:hAnsi="Century Gothic"/>
          <w:sz w:val="20"/>
        </w:rPr>
      </w:pPr>
      <w:r>
        <w:rPr>
          <w:rFonts w:ascii="Century Gothic" w:hAnsi="Century Gothic"/>
          <w:sz w:val="20"/>
        </w:rPr>
        <w:t>Bethany</w:t>
      </w:r>
    </w:p>
    <w:p w:rsidR="009B2317" w:rsidRPr="00585018" w:rsidRDefault="009B2317" w:rsidP="009B2317">
      <w:pPr>
        <w:rPr>
          <w:rFonts w:ascii="Century Gothic" w:hAnsi="Century Gothic"/>
          <w:sz w:val="20"/>
        </w:rPr>
      </w:pPr>
      <w:bookmarkStart w:id="0" w:name="_GoBack"/>
      <w:bookmarkEnd w:id="0"/>
      <w:r w:rsidRPr="00585018">
        <w:rPr>
          <w:rFonts w:ascii="Century Gothic" w:hAnsi="Century Gothic"/>
          <w:sz w:val="20"/>
        </w:rPr>
        <w:t>Class Teacher</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6A36FD"/>
    <w:rsid w:val="008056E0"/>
    <w:rsid w:val="00917B53"/>
    <w:rsid w:val="009333EF"/>
    <w:rsid w:val="009B2317"/>
    <w:rsid w:val="00A03C84"/>
    <w:rsid w:val="00CD2DBB"/>
    <w:rsid w:val="00ED4F6D"/>
    <w:rsid w:val="00F62ED0"/>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F0E2"/>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Bethany Dimmock (Coppice)</cp:lastModifiedBy>
  <cp:revision>2</cp:revision>
  <cp:lastPrinted>2025-03-24T09:14:00Z</cp:lastPrinted>
  <dcterms:created xsi:type="dcterms:W3CDTF">2025-04-22T07:35:00Z</dcterms:created>
  <dcterms:modified xsi:type="dcterms:W3CDTF">2025-04-22T07:35:00Z</dcterms:modified>
</cp:coreProperties>
</file>