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35"/>
        <w:gridCol w:w="534"/>
        <w:gridCol w:w="1928"/>
        <w:gridCol w:w="112"/>
        <w:gridCol w:w="2245"/>
        <w:gridCol w:w="2226"/>
      </w:tblGrid>
      <w:tr w:rsidR="009B2317" w:rsidRPr="007747F9" w:rsidTr="00AF6779">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7747F9" w:rsidRDefault="009B2317" w:rsidP="00AF6779">
            <w:pPr>
              <w:rPr>
                <w:b/>
                <w:sz w:val="24"/>
              </w:rPr>
            </w:pPr>
            <w:r w:rsidRPr="007747F9">
              <w:rPr>
                <w:b/>
                <w:sz w:val="28"/>
              </w:rPr>
              <w:t>Curriculum Subject Focus</w:t>
            </w:r>
          </w:p>
        </w:tc>
        <w:tc>
          <w:tcPr>
            <w:tcW w:w="2102" w:type="dxa"/>
            <w:gridSpan w:val="2"/>
            <w:tcBorders>
              <w:top w:val="single" w:sz="18" w:space="0" w:color="auto"/>
            </w:tcBorders>
          </w:tcPr>
          <w:p w:rsidR="009B2317" w:rsidRDefault="009333EF" w:rsidP="00AF6779">
            <w:pPr>
              <w:jc w:val="center"/>
              <w:rPr>
                <w:b/>
                <w:i/>
                <w:color w:val="178D11"/>
                <w:sz w:val="28"/>
              </w:rPr>
            </w:pPr>
            <w:r>
              <w:rPr>
                <w:b/>
                <w:i/>
                <w:color w:val="178D11"/>
                <w:sz w:val="28"/>
              </w:rPr>
              <w:t>Science</w:t>
            </w:r>
          </w:p>
          <w:p w:rsidR="009333EF" w:rsidRPr="009333EF" w:rsidRDefault="009333EF" w:rsidP="00AF6779">
            <w:pPr>
              <w:jc w:val="center"/>
              <w:rPr>
                <w:b/>
                <w:i/>
                <w:color w:val="178D11"/>
                <w:sz w:val="28"/>
              </w:rPr>
            </w:pPr>
            <w:r>
              <w:rPr>
                <w:b/>
                <w:i/>
                <w:color w:val="178D11"/>
                <w:sz w:val="28"/>
              </w:rPr>
              <w:t>Plants</w:t>
            </w:r>
          </w:p>
        </w:tc>
        <w:tc>
          <w:tcPr>
            <w:tcW w:w="2292" w:type="dxa"/>
            <w:tcBorders>
              <w:top w:val="single" w:sz="18" w:space="0" w:color="auto"/>
            </w:tcBorders>
          </w:tcPr>
          <w:p w:rsidR="009B2317" w:rsidRDefault="009333EF" w:rsidP="00AF6779">
            <w:pPr>
              <w:jc w:val="center"/>
              <w:rPr>
                <w:b/>
                <w:i/>
                <w:color w:val="178D11"/>
                <w:sz w:val="28"/>
              </w:rPr>
            </w:pPr>
            <w:r>
              <w:rPr>
                <w:b/>
                <w:i/>
                <w:color w:val="178D11"/>
                <w:sz w:val="28"/>
              </w:rPr>
              <w:t>Geography</w:t>
            </w:r>
          </w:p>
          <w:p w:rsidR="00851468" w:rsidRPr="009333EF" w:rsidRDefault="00851468" w:rsidP="00AF6779">
            <w:pPr>
              <w:jc w:val="center"/>
              <w:rPr>
                <w:b/>
                <w:i/>
                <w:color w:val="178D11"/>
                <w:sz w:val="28"/>
              </w:rPr>
            </w:pPr>
            <w:r>
              <w:rPr>
                <w:b/>
                <w:i/>
                <w:color w:val="178D11"/>
                <w:sz w:val="28"/>
              </w:rPr>
              <w:t>Weather</w:t>
            </w:r>
          </w:p>
        </w:tc>
        <w:tc>
          <w:tcPr>
            <w:tcW w:w="2330" w:type="dxa"/>
            <w:tcBorders>
              <w:top w:val="single" w:sz="18" w:space="0" w:color="auto"/>
              <w:right w:val="single" w:sz="18" w:space="0" w:color="auto"/>
            </w:tcBorders>
          </w:tcPr>
          <w:p w:rsidR="00ED4F6D" w:rsidRDefault="002C006D" w:rsidP="00AF6779">
            <w:pPr>
              <w:jc w:val="center"/>
              <w:rPr>
                <w:b/>
                <w:i/>
                <w:color w:val="178D11"/>
                <w:sz w:val="28"/>
              </w:rPr>
            </w:pPr>
            <w:r>
              <w:rPr>
                <w:b/>
                <w:i/>
                <w:color w:val="178D11"/>
                <w:sz w:val="28"/>
              </w:rPr>
              <w:t>Art</w:t>
            </w:r>
          </w:p>
          <w:p w:rsidR="00851468" w:rsidRPr="009333EF" w:rsidRDefault="00851468" w:rsidP="00AF6779">
            <w:pPr>
              <w:jc w:val="center"/>
              <w:rPr>
                <w:b/>
                <w:i/>
                <w:color w:val="178D11"/>
                <w:sz w:val="28"/>
              </w:rPr>
            </w:pPr>
            <w:r>
              <w:rPr>
                <w:b/>
                <w:i/>
                <w:color w:val="178D11"/>
                <w:sz w:val="28"/>
              </w:rPr>
              <w:t xml:space="preserve">3d art </w:t>
            </w:r>
          </w:p>
        </w:tc>
      </w:tr>
      <w:tr w:rsidR="009B2317" w:rsidRPr="007747F9" w:rsidTr="00213C7F">
        <w:tc>
          <w:tcPr>
            <w:tcW w:w="1951" w:type="dxa"/>
            <w:tcBorders>
              <w:left w:val="single" w:sz="18" w:space="0" w:color="auto"/>
            </w:tcBorders>
            <w:shd w:val="clear" w:color="auto" w:fill="F2DBDB" w:themeFill="accent2" w:themeFillTint="33"/>
          </w:tcPr>
          <w:p w:rsidR="009B2317" w:rsidRPr="007747F9" w:rsidRDefault="009B2317" w:rsidP="00AF6779">
            <w:pPr>
              <w:rPr>
                <w:b/>
                <w:sz w:val="24"/>
              </w:rPr>
            </w:pPr>
          </w:p>
        </w:tc>
        <w:tc>
          <w:tcPr>
            <w:tcW w:w="2552" w:type="dxa"/>
            <w:gridSpan w:val="2"/>
          </w:tcPr>
          <w:p w:rsidR="009B2317" w:rsidRPr="007747F9" w:rsidRDefault="009B2317" w:rsidP="00AF6779">
            <w:pPr>
              <w:jc w:val="center"/>
              <w:rPr>
                <w:b/>
                <w:i/>
                <w:sz w:val="24"/>
              </w:rPr>
            </w:pPr>
            <w:r w:rsidRPr="007747F9">
              <w:rPr>
                <w:b/>
                <w:sz w:val="28"/>
              </w:rPr>
              <w:t>Term</w:t>
            </w:r>
          </w:p>
        </w:tc>
        <w:tc>
          <w:tcPr>
            <w:tcW w:w="2409" w:type="dxa"/>
            <w:gridSpan w:val="2"/>
          </w:tcPr>
          <w:p w:rsidR="009B2317" w:rsidRPr="007747F9" w:rsidRDefault="009333EF" w:rsidP="00AF6779">
            <w:pPr>
              <w:jc w:val="center"/>
              <w:rPr>
                <w:sz w:val="24"/>
              </w:rPr>
            </w:pPr>
            <w:r w:rsidRPr="009333EF">
              <w:rPr>
                <w:b/>
                <w:i/>
                <w:color w:val="178D11"/>
                <w:sz w:val="28"/>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9333EF" w:rsidRDefault="009333EF" w:rsidP="009333EF">
            <w:pPr>
              <w:rPr>
                <w:rFonts w:ascii="Century Gothic" w:hAnsi="Century Gothic"/>
                <w:sz w:val="20"/>
              </w:rPr>
            </w:pPr>
            <w:r w:rsidRPr="00A03C84">
              <w:rPr>
                <w:rFonts w:ascii="Century Gothic" w:hAnsi="Century Gothic"/>
                <w:sz w:val="20"/>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03C84" w:rsidRDefault="00F75FF0" w:rsidP="009333EF">
            <w:pPr>
              <w:rPr>
                <w:rFonts w:ascii="Century Gothic" w:hAnsi="Century Gothic"/>
                <w:sz w:val="20"/>
              </w:rPr>
            </w:pPr>
          </w:p>
          <w:p w:rsidR="009B2317" w:rsidRPr="00F75FF0" w:rsidRDefault="00A03C84" w:rsidP="00A03C84">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p w:rsidR="00F75FF0" w:rsidRPr="00A03C84" w:rsidRDefault="00F75FF0" w:rsidP="00A03C84">
            <w:pPr>
              <w:jc w:val="center"/>
              <w:rPr>
                <w:rFonts w:ascii="Century Gothic" w:hAnsi="Century Gothic"/>
                <w:color w:val="008000"/>
                <w:sz w:val="24"/>
              </w:rPr>
            </w:pPr>
          </w:p>
        </w:tc>
      </w:tr>
      <w:tr w:rsidR="009B2317" w:rsidRPr="007747F9" w:rsidTr="00213C7F">
        <w:tc>
          <w:tcPr>
            <w:tcW w:w="1951" w:type="dxa"/>
            <w:tcBorders>
              <w:left w:val="single" w:sz="18" w:space="0" w:color="auto"/>
            </w:tcBorders>
            <w:shd w:val="clear" w:color="auto" w:fill="F2DBDB" w:themeFill="accent2" w:themeFillTint="33"/>
          </w:tcPr>
          <w:p w:rsidR="009B2317" w:rsidRDefault="009B2317" w:rsidP="00AF6779">
            <w:pPr>
              <w:rPr>
                <w:rFonts w:ascii="Century Gothic" w:hAnsi="Century Gothic"/>
                <w:b/>
                <w:sz w:val="20"/>
                <w:szCs w:val="20"/>
              </w:rPr>
            </w:pPr>
            <w:r w:rsidRPr="00F75FF0">
              <w:rPr>
                <w:rFonts w:ascii="Century Gothic" w:hAnsi="Century Gothic"/>
                <w:b/>
                <w:sz w:val="20"/>
                <w:szCs w:val="20"/>
              </w:rPr>
              <w:t>Class Focus</w:t>
            </w:r>
          </w:p>
          <w:p w:rsidR="00F75FF0" w:rsidRPr="00F75FF0" w:rsidRDefault="00F75FF0" w:rsidP="00AF6779">
            <w:pPr>
              <w:rPr>
                <w:rFonts w:ascii="Century Gothic" w:hAnsi="Century Gothic"/>
                <w:b/>
                <w:sz w:val="20"/>
                <w:szCs w:val="20"/>
              </w:rPr>
            </w:pPr>
          </w:p>
        </w:tc>
        <w:tc>
          <w:tcPr>
            <w:tcW w:w="7291" w:type="dxa"/>
            <w:gridSpan w:val="5"/>
            <w:tcBorders>
              <w:right w:val="single" w:sz="18" w:space="0" w:color="auto"/>
            </w:tcBorders>
          </w:tcPr>
          <w:p w:rsidR="00585018" w:rsidRPr="00F75FF0" w:rsidRDefault="00851468" w:rsidP="00AF6779">
            <w:pPr>
              <w:rPr>
                <w:rFonts w:ascii="Century Gothic" w:hAnsi="Century Gothic"/>
                <w:i/>
                <w:sz w:val="20"/>
                <w:szCs w:val="20"/>
              </w:rPr>
            </w:pPr>
            <w:r>
              <w:rPr>
                <w:rFonts w:ascii="Century Gothic" w:hAnsi="Century Gothic"/>
                <w:i/>
                <w:sz w:val="20"/>
                <w:szCs w:val="20"/>
              </w:rPr>
              <w:t>Our focus is growing things and our class book is Jack and the Beanstalk.</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Project &amp; External Visits</w:t>
            </w:r>
          </w:p>
        </w:tc>
        <w:tc>
          <w:tcPr>
            <w:tcW w:w="7291" w:type="dxa"/>
            <w:gridSpan w:val="5"/>
            <w:tcBorders>
              <w:right w:val="single" w:sz="18" w:space="0" w:color="auto"/>
            </w:tcBorders>
          </w:tcPr>
          <w:p w:rsidR="00A03C84" w:rsidRPr="00F75FF0" w:rsidRDefault="00851468" w:rsidP="00A03C84">
            <w:pPr>
              <w:rPr>
                <w:rFonts w:ascii="Century Gothic" w:hAnsi="Century Gothic"/>
                <w:i/>
                <w:sz w:val="20"/>
                <w:szCs w:val="20"/>
              </w:rPr>
            </w:pPr>
            <w:r>
              <w:rPr>
                <w:rFonts w:ascii="Century Gothic" w:hAnsi="Century Gothic"/>
                <w:i/>
                <w:sz w:val="20"/>
                <w:szCs w:val="20"/>
              </w:rPr>
              <w:t>Our project will be planting and growing.  Which plant will grow the tallest?</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Independence Cooking</w:t>
            </w:r>
          </w:p>
          <w:p w:rsidR="00A03C84" w:rsidRPr="00F75FF0" w:rsidRDefault="00A03C84" w:rsidP="00A03C84">
            <w:pPr>
              <w:rPr>
                <w:rFonts w:ascii="Century Gothic" w:hAnsi="Century Gothic"/>
                <w:b/>
                <w:sz w:val="20"/>
                <w:szCs w:val="20"/>
              </w:rPr>
            </w:pPr>
            <w:r w:rsidRPr="00F75FF0">
              <w:rPr>
                <w:rFonts w:ascii="Century Gothic" w:hAnsi="Century Gothic"/>
                <w:b/>
                <w:sz w:val="20"/>
                <w:szCs w:val="20"/>
              </w:rPr>
              <w:t xml:space="preserve"> </w:t>
            </w:r>
          </w:p>
        </w:tc>
        <w:tc>
          <w:tcPr>
            <w:tcW w:w="7291" w:type="dxa"/>
            <w:gridSpan w:val="5"/>
            <w:tcBorders>
              <w:right w:val="single" w:sz="18" w:space="0" w:color="auto"/>
            </w:tcBorders>
          </w:tcPr>
          <w:p w:rsidR="00A03C84" w:rsidRPr="00F75FF0" w:rsidRDefault="00851468" w:rsidP="00A03C84">
            <w:pPr>
              <w:rPr>
                <w:rFonts w:ascii="Century Gothic" w:hAnsi="Century Gothic"/>
                <w:i/>
                <w:sz w:val="20"/>
                <w:szCs w:val="20"/>
              </w:rPr>
            </w:pPr>
            <w:r>
              <w:rPr>
                <w:rFonts w:ascii="Century Gothic" w:hAnsi="Century Gothic"/>
                <w:i/>
                <w:sz w:val="20"/>
                <w:szCs w:val="20"/>
              </w:rPr>
              <w:t>This term we will be consolidating chopping, mixing and pouring skills.  In Summer 2, we will have a little picnic in our garden area where we will make snacks, buns and milkshakes using our skills.</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Books</w:t>
            </w:r>
          </w:p>
          <w:p w:rsidR="00A03C84" w:rsidRPr="00F75FF0" w:rsidRDefault="00A03C84" w:rsidP="00A03C84">
            <w:pPr>
              <w:rPr>
                <w:rFonts w:ascii="Century Gothic" w:hAnsi="Century Gothic"/>
                <w:b/>
                <w:sz w:val="20"/>
                <w:szCs w:val="20"/>
              </w:rPr>
            </w:pPr>
          </w:p>
        </w:tc>
        <w:tc>
          <w:tcPr>
            <w:tcW w:w="7291" w:type="dxa"/>
            <w:gridSpan w:val="5"/>
            <w:tcBorders>
              <w:right w:val="single" w:sz="18" w:space="0" w:color="auto"/>
            </w:tcBorders>
          </w:tcPr>
          <w:p w:rsidR="00A03C84" w:rsidRDefault="00851468" w:rsidP="00A03C84">
            <w:pPr>
              <w:rPr>
                <w:rFonts w:ascii="Century Gothic" w:hAnsi="Century Gothic"/>
                <w:i/>
                <w:sz w:val="20"/>
                <w:szCs w:val="20"/>
              </w:rPr>
            </w:pPr>
            <w:r>
              <w:rPr>
                <w:rFonts w:ascii="Century Gothic" w:hAnsi="Century Gothic"/>
                <w:i/>
                <w:sz w:val="20"/>
                <w:szCs w:val="20"/>
              </w:rPr>
              <w:t>Jack and the Beanstalk</w:t>
            </w:r>
          </w:p>
          <w:p w:rsidR="00851468" w:rsidRPr="00F75FF0" w:rsidRDefault="00851468" w:rsidP="00A03C84">
            <w:pPr>
              <w:rPr>
                <w:rFonts w:ascii="Century Gothic" w:hAnsi="Century Gothic"/>
                <w:i/>
                <w:sz w:val="20"/>
                <w:szCs w:val="20"/>
              </w:rPr>
            </w:pPr>
            <w:proofErr w:type="spellStart"/>
            <w:r>
              <w:rPr>
                <w:rFonts w:ascii="Century Gothic" w:hAnsi="Century Gothic"/>
                <w:i/>
                <w:sz w:val="20"/>
                <w:szCs w:val="20"/>
              </w:rPr>
              <w:t>Supertato</w:t>
            </w:r>
            <w:proofErr w:type="spellEnd"/>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Happy Centred School</w:t>
            </w:r>
          </w:p>
        </w:tc>
        <w:tc>
          <w:tcPr>
            <w:tcW w:w="7291" w:type="dxa"/>
            <w:gridSpan w:val="5"/>
            <w:tcBorders>
              <w:right w:val="single" w:sz="18" w:space="0" w:color="auto"/>
            </w:tcBorders>
          </w:tcPr>
          <w:p w:rsidR="00A03C84" w:rsidRDefault="00851468" w:rsidP="00A03C84">
            <w:pPr>
              <w:rPr>
                <w:rFonts w:ascii="Century Gothic" w:hAnsi="Century Gothic"/>
                <w:i/>
                <w:sz w:val="20"/>
                <w:szCs w:val="20"/>
              </w:rPr>
            </w:pPr>
            <w:r>
              <w:rPr>
                <w:rFonts w:ascii="Century Gothic" w:hAnsi="Century Gothic"/>
                <w:i/>
                <w:sz w:val="20"/>
                <w:szCs w:val="20"/>
              </w:rPr>
              <w:t>Coping</w:t>
            </w:r>
          </w:p>
          <w:p w:rsidR="00851468" w:rsidRPr="00F75FF0" w:rsidRDefault="00851468" w:rsidP="00A03C84">
            <w:pPr>
              <w:rPr>
                <w:rFonts w:ascii="Century Gothic" w:hAnsi="Century Gothic"/>
                <w:i/>
                <w:sz w:val="20"/>
                <w:szCs w:val="20"/>
              </w:rPr>
            </w:pPr>
            <w:r>
              <w:rPr>
                <w:rFonts w:ascii="Century Gothic" w:hAnsi="Century Gothic"/>
                <w:i/>
                <w:sz w:val="20"/>
                <w:szCs w:val="20"/>
              </w:rPr>
              <w:t>Positive Relationships</w:t>
            </w:r>
          </w:p>
        </w:tc>
      </w:tr>
    </w:tbl>
    <w:p w:rsidR="001E6354" w:rsidRPr="00F75FF0" w:rsidRDefault="001E6354">
      <w:pPr>
        <w:rPr>
          <w:sz w:val="28"/>
        </w:rPr>
      </w:pPr>
    </w:p>
    <w:p w:rsidR="00A03C84" w:rsidRPr="00F75FF0" w:rsidRDefault="00A03C84" w:rsidP="00A03C84">
      <w:pPr>
        <w:rPr>
          <w:rFonts w:ascii="Century Gothic" w:hAnsi="Century Gothic"/>
          <w:b/>
          <w:color w:val="000000"/>
          <w:sz w:val="20"/>
          <w:szCs w:val="16"/>
        </w:rPr>
      </w:pPr>
      <w:r w:rsidRPr="00F75FF0">
        <w:rPr>
          <w:rFonts w:ascii="Century Gothic" w:hAnsi="Century Gothic"/>
          <w:b/>
          <w:color w:val="000000"/>
          <w:sz w:val="20"/>
          <w:szCs w:val="16"/>
        </w:rPr>
        <w:t>Key Dates: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School Closed for Friday 18th and Monday 21st April for the Easter Bank Holiday.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April Easter &amp; Curriculum Event for Parents and Carers.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23rd May School Closes for the Half term, re-opens on 3rd June.</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2nd June is a Training day.</w:t>
      </w:r>
    </w:p>
    <w:p w:rsidR="00F75FF0" w:rsidRP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June (PM) Sports 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w:t>
      </w:r>
      <w:r w:rsidRPr="00F75FF0">
        <w:rPr>
          <w:rFonts w:ascii="Century Gothic" w:eastAsia="Times New Roman" w:hAnsi="Century Gothic" w:cs="Times New Roman"/>
          <w:sz w:val="20"/>
          <w:szCs w:val="24"/>
          <w:vertAlign w:val="superscript"/>
          <w:lang w:eastAsia="en-GB"/>
        </w:rPr>
        <w:t>nd</w:t>
      </w:r>
      <w:r>
        <w:rPr>
          <w:rFonts w:ascii="Century Gothic" w:eastAsia="Times New Roman" w:hAnsi="Century Gothic" w:cs="Times New Roman"/>
          <w:sz w:val="20"/>
          <w:szCs w:val="24"/>
          <w:lang w:eastAsia="en-GB"/>
        </w:rPr>
        <w:t xml:space="preserve"> July Parents Evening – Transition Focus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11th July Y14s last day, Post 16 Prom &amp; Class Parties.</w:t>
      </w:r>
    </w:p>
    <w:p w:rsid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21</w:t>
      </w:r>
      <w:r w:rsidRPr="00BA7C93">
        <w:rPr>
          <w:rFonts w:ascii="Century Gothic" w:eastAsia="Times New Roman" w:hAnsi="Century Gothic" w:cs="Times New Roman"/>
          <w:sz w:val="20"/>
          <w:szCs w:val="24"/>
          <w:vertAlign w:val="superscript"/>
          <w:lang w:eastAsia="en-GB"/>
        </w:rPr>
        <w:t>st</w:t>
      </w:r>
      <w:r>
        <w:rPr>
          <w:rFonts w:ascii="Century Gothic" w:eastAsia="Times New Roman" w:hAnsi="Century Gothic" w:cs="Times New Roman"/>
          <w:sz w:val="20"/>
          <w:szCs w:val="24"/>
          <w:lang w:eastAsia="en-GB"/>
        </w:rPr>
        <w:t xml:space="preserve"> July Transition week Commences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25</w:t>
      </w:r>
      <w:r w:rsidRPr="00BA7C93">
        <w:rPr>
          <w:rFonts w:ascii="Century Gothic" w:eastAsia="Times New Roman" w:hAnsi="Century Gothic" w:cs="Times New Roman"/>
          <w:sz w:val="20"/>
          <w:szCs w:val="24"/>
          <w:vertAlign w:val="superscript"/>
          <w:lang w:eastAsia="en-GB"/>
        </w:rPr>
        <w:t>th</w:t>
      </w:r>
      <w:r>
        <w:rPr>
          <w:rFonts w:ascii="Century Gothic" w:eastAsia="Times New Roman" w:hAnsi="Century Gothic" w:cs="Times New Roman"/>
          <w:sz w:val="20"/>
          <w:szCs w:val="24"/>
          <w:lang w:eastAsia="en-GB"/>
        </w:rPr>
        <w:t xml:space="preserve"> July School Closes and the Summer Holidays begin</w:t>
      </w:r>
    </w:p>
    <w:p w:rsidR="00A03C84" w:rsidRDefault="00A03C84"/>
    <w:p w:rsidR="009B2317" w:rsidRDefault="009B2317"/>
    <w:p w:rsidR="009B2317" w:rsidRPr="00585018" w:rsidRDefault="009B2317" w:rsidP="009B2317">
      <w:pPr>
        <w:rPr>
          <w:rFonts w:ascii="Century Gothic" w:hAnsi="Century Gothic"/>
          <w:sz w:val="20"/>
        </w:rPr>
      </w:pPr>
      <w:r w:rsidRPr="00585018">
        <w:rPr>
          <w:rFonts w:ascii="Century Gothic" w:hAnsi="Century Gothic"/>
          <w:sz w:val="20"/>
        </w:rPr>
        <w:t>As always thank you for your Support</w:t>
      </w:r>
    </w:p>
    <w:p w:rsidR="009B2317" w:rsidRPr="00585018" w:rsidRDefault="009B2317" w:rsidP="009B2317">
      <w:pPr>
        <w:rPr>
          <w:rFonts w:ascii="Century Gothic" w:hAnsi="Century Gothic"/>
          <w:sz w:val="20"/>
        </w:rPr>
      </w:pPr>
    </w:p>
    <w:p w:rsidR="009B2317" w:rsidRPr="00585018" w:rsidRDefault="00851468" w:rsidP="009B2317">
      <w:pPr>
        <w:rPr>
          <w:rFonts w:ascii="Century Gothic" w:hAnsi="Century Gothic"/>
          <w:sz w:val="20"/>
        </w:rPr>
      </w:pPr>
      <w:r>
        <w:rPr>
          <w:rFonts w:ascii="Century Gothic" w:hAnsi="Century Gothic"/>
          <w:sz w:val="20"/>
        </w:rPr>
        <w:t>Lorraine</w:t>
      </w:r>
      <w:bookmarkStart w:id="0" w:name="_GoBack"/>
      <w:bookmarkEnd w:id="0"/>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E6354"/>
    <w:rsid w:val="00213C7F"/>
    <w:rsid w:val="002C006D"/>
    <w:rsid w:val="00585018"/>
    <w:rsid w:val="006A36FD"/>
    <w:rsid w:val="008056E0"/>
    <w:rsid w:val="00851468"/>
    <w:rsid w:val="00917B53"/>
    <w:rsid w:val="009333EF"/>
    <w:rsid w:val="009B2317"/>
    <w:rsid w:val="00A03C84"/>
    <w:rsid w:val="00CD2DBB"/>
    <w:rsid w:val="00ED4F6D"/>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D69C"/>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Lorraine Croft (Coppice)</cp:lastModifiedBy>
  <cp:revision>2</cp:revision>
  <cp:lastPrinted>2025-03-24T09:14:00Z</cp:lastPrinted>
  <dcterms:created xsi:type="dcterms:W3CDTF">2025-04-21T11:26:00Z</dcterms:created>
  <dcterms:modified xsi:type="dcterms:W3CDTF">2025-04-21T11:26:00Z</dcterms:modified>
</cp:coreProperties>
</file>